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32" w:rsidRDefault="00C205F1" w:rsidP="003A198B">
      <w:pPr>
        <w:spacing w:line="360" w:lineRule="auto"/>
        <w:ind w:right="11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ПИТАННЯ ДО</w:t>
      </w:r>
      <w:r w:rsidR="003A7432" w:rsidRPr="00C13341">
        <w:rPr>
          <w:b/>
          <w:sz w:val="28"/>
          <w:szCs w:val="28"/>
          <w:lang w:val="uk-UA"/>
        </w:rPr>
        <w:t xml:space="preserve"> ПОТОЧНОГО ТА ПІДСУМКОВОГО КОНТРОЛЮ </w:t>
      </w:r>
    </w:p>
    <w:p w:rsidR="003A7432" w:rsidRDefault="003A7432" w:rsidP="003A198B">
      <w:pPr>
        <w:spacing w:line="360" w:lineRule="auto"/>
        <w:ind w:right="11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ДИСЦИПЛІНИ «РЕГІОНАЛЬНІ ПРОБЛЕМИ СТІЙКОГО РОЗВИТКУ»</w:t>
      </w:r>
    </w:p>
    <w:p w:rsidR="003A7432" w:rsidRDefault="003A7432" w:rsidP="009771F6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</w:p>
    <w:p w:rsidR="00E809BA" w:rsidRPr="00E809BA" w:rsidRDefault="00E809BA" w:rsidP="009771F6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809BA">
        <w:rPr>
          <w:bCs/>
          <w:sz w:val="28"/>
          <w:szCs w:val="28"/>
          <w:lang w:val="uk-UA"/>
        </w:rPr>
        <w:t xml:space="preserve">Дайте визначення поняття </w:t>
      </w:r>
      <w:r w:rsidRPr="00E809BA">
        <w:rPr>
          <w:sz w:val="28"/>
          <w:szCs w:val="28"/>
          <w:lang w:val="uk-UA"/>
        </w:rPr>
        <w:t>«глобалізація» за різними джерелами. Зробити у вигляді  таблички.</w:t>
      </w:r>
    </w:p>
    <w:p w:rsidR="00E809BA" w:rsidRPr="00E809BA" w:rsidRDefault="00E809BA" w:rsidP="009771F6">
      <w:pPr>
        <w:numPr>
          <w:ilvl w:val="0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Розкрити сутність основних факторів стійкого розвитку.</w:t>
      </w:r>
    </w:p>
    <w:p w:rsidR="00E809BA" w:rsidRPr="00E809BA" w:rsidRDefault="00E809BA" w:rsidP="009771F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BA">
        <w:rPr>
          <w:rFonts w:ascii="Times New Roman" w:hAnsi="Times New Roman" w:cs="Times New Roman"/>
          <w:bCs/>
          <w:sz w:val="28"/>
          <w:szCs w:val="28"/>
          <w:lang w:val="uk-UA"/>
        </w:rPr>
        <w:t>Проаналізувати основні документи Ріо-92: «Декларація з навколишнього середовища і розвитку».</w:t>
      </w:r>
    </w:p>
    <w:p w:rsidR="00E809BA" w:rsidRPr="00E809BA" w:rsidRDefault="00E809BA" w:rsidP="009771F6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bCs/>
          <w:sz w:val="28"/>
          <w:szCs w:val="28"/>
          <w:lang w:val="uk-UA"/>
        </w:rPr>
        <w:t xml:space="preserve">Дайте визначення поняття </w:t>
      </w:r>
      <w:r w:rsidRPr="00E809BA">
        <w:rPr>
          <w:sz w:val="28"/>
          <w:szCs w:val="28"/>
          <w:lang w:val="uk-UA"/>
        </w:rPr>
        <w:t>«стійкий розвиток» за різними джерелами. Зробити у вигляді  таблички.</w:t>
      </w:r>
    </w:p>
    <w:p w:rsidR="00E809BA" w:rsidRPr="00E809BA" w:rsidRDefault="00E809BA" w:rsidP="009771F6">
      <w:pPr>
        <w:numPr>
          <w:ilvl w:val="0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Розкрити </w:t>
      </w:r>
      <w:proofErr w:type="spellStart"/>
      <w:r w:rsidRPr="00E809BA">
        <w:rPr>
          <w:sz w:val="28"/>
          <w:szCs w:val="28"/>
        </w:rPr>
        <w:t>підсумки</w:t>
      </w:r>
      <w:proofErr w:type="spellEnd"/>
      <w:r w:rsidRPr="00E809BA">
        <w:rPr>
          <w:sz w:val="28"/>
          <w:szCs w:val="28"/>
        </w:rPr>
        <w:t xml:space="preserve"> та проблеми </w:t>
      </w:r>
      <w:proofErr w:type="spellStart"/>
      <w:r w:rsidRPr="00E809BA">
        <w:rPr>
          <w:sz w:val="28"/>
          <w:szCs w:val="28"/>
        </w:rPr>
        <w:t>реалізації</w:t>
      </w:r>
      <w:proofErr w:type="spellEnd"/>
      <w:r w:rsidRPr="00E809BA">
        <w:rPr>
          <w:sz w:val="28"/>
          <w:szCs w:val="28"/>
          <w:lang w:val="uk-UA"/>
        </w:rPr>
        <w:t xml:space="preserve"> Концепції стійкого розвитку.</w:t>
      </w:r>
      <w:r w:rsidRPr="00E809BA">
        <w:rPr>
          <w:sz w:val="28"/>
          <w:szCs w:val="28"/>
        </w:rPr>
        <w:t xml:space="preserve"> </w:t>
      </w:r>
    </w:p>
    <w:p w:rsidR="00E809BA" w:rsidRPr="00E809BA" w:rsidRDefault="00E809BA" w:rsidP="009771F6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E809BA">
        <w:rPr>
          <w:sz w:val="28"/>
          <w:szCs w:val="28"/>
        </w:rPr>
        <w:t>Виділити</w:t>
      </w:r>
      <w:proofErr w:type="spellEnd"/>
      <w:r w:rsidRPr="00E809BA">
        <w:rPr>
          <w:sz w:val="28"/>
          <w:szCs w:val="28"/>
        </w:rPr>
        <w:t xml:space="preserve"> </w:t>
      </w:r>
      <w:proofErr w:type="spellStart"/>
      <w:r w:rsidRPr="00E809BA">
        <w:rPr>
          <w:sz w:val="28"/>
          <w:szCs w:val="28"/>
        </w:rPr>
        <w:t>основні</w:t>
      </w:r>
      <w:proofErr w:type="spellEnd"/>
      <w:r w:rsidRPr="00E809BA">
        <w:rPr>
          <w:sz w:val="28"/>
          <w:szCs w:val="28"/>
        </w:rPr>
        <w:t xml:space="preserve"> </w:t>
      </w:r>
      <w:proofErr w:type="spellStart"/>
      <w:r w:rsidRPr="00E809BA">
        <w:rPr>
          <w:sz w:val="28"/>
          <w:szCs w:val="28"/>
        </w:rPr>
        <w:t>глобальні</w:t>
      </w:r>
      <w:proofErr w:type="spellEnd"/>
      <w:r w:rsidRPr="00E809BA">
        <w:rPr>
          <w:sz w:val="28"/>
          <w:szCs w:val="28"/>
        </w:rPr>
        <w:t xml:space="preserve"> проблеми </w:t>
      </w:r>
      <w:proofErr w:type="spellStart"/>
      <w:r w:rsidRPr="00E809BA">
        <w:rPr>
          <w:sz w:val="28"/>
          <w:szCs w:val="28"/>
        </w:rPr>
        <w:t>людства</w:t>
      </w:r>
      <w:proofErr w:type="spellEnd"/>
      <w:r w:rsidRPr="00E809BA">
        <w:rPr>
          <w:sz w:val="28"/>
          <w:szCs w:val="28"/>
        </w:rPr>
        <w:t xml:space="preserve">, </w:t>
      </w:r>
      <w:proofErr w:type="spellStart"/>
      <w:r w:rsidRPr="00E809BA">
        <w:rPr>
          <w:sz w:val="28"/>
          <w:szCs w:val="28"/>
        </w:rPr>
        <w:t>які</w:t>
      </w:r>
      <w:proofErr w:type="spellEnd"/>
      <w:r w:rsidRPr="00E809BA">
        <w:rPr>
          <w:sz w:val="28"/>
          <w:szCs w:val="28"/>
        </w:rPr>
        <w:t xml:space="preserve"> сьогодні стоять перед </w:t>
      </w:r>
      <w:proofErr w:type="spellStart"/>
      <w:r w:rsidRPr="00E809BA">
        <w:rPr>
          <w:sz w:val="28"/>
          <w:szCs w:val="28"/>
        </w:rPr>
        <w:t>світовою</w:t>
      </w:r>
      <w:proofErr w:type="spellEnd"/>
      <w:r w:rsidRPr="00E809BA">
        <w:rPr>
          <w:sz w:val="28"/>
          <w:szCs w:val="28"/>
        </w:rPr>
        <w:t xml:space="preserve"> </w:t>
      </w:r>
      <w:proofErr w:type="spellStart"/>
      <w:r w:rsidRPr="00E809BA">
        <w:rPr>
          <w:sz w:val="28"/>
          <w:szCs w:val="28"/>
        </w:rPr>
        <w:t>спільнотою</w:t>
      </w:r>
      <w:proofErr w:type="spellEnd"/>
      <w:r w:rsidRPr="00E809BA">
        <w:rPr>
          <w:sz w:val="28"/>
          <w:szCs w:val="28"/>
          <w:lang w:val="uk-UA"/>
        </w:rPr>
        <w:t xml:space="preserve"> (</w:t>
      </w:r>
      <w:r w:rsidRPr="00E809BA">
        <w:rPr>
          <w:sz w:val="28"/>
          <w:szCs w:val="28"/>
        </w:rPr>
        <w:t xml:space="preserve">привести </w:t>
      </w:r>
      <w:proofErr w:type="spellStart"/>
      <w:r w:rsidRPr="00E809BA">
        <w:rPr>
          <w:sz w:val="28"/>
          <w:szCs w:val="28"/>
        </w:rPr>
        <w:t>приклади</w:t>
      </w:r>
      <w:proofErr w:type="spellEnd"/>
      <w:r w:rsidRPr="00E809BA">
        <w:rPr>
          <w:sz w:val="28"/>
          <w:szCs w:val="28"/>
        </w:rPr>
        <w:t xml:space="preserve"> по </w:t>
      </w:r>
      <w:proofErr w:type="spellStart"/>
      <w:r w:rsidRPr="00E809BA">
        <w:rPr>
          <w:sz w:val="28"/>
          <w:szCs w:val="28"/>
        </w:rPr>
        <w:t>кожній</w:t>
      </w:r>
      <w:proofErr w:type="spellEnd"/>
      <w:r w:rsidRPr="00E809BA">
        <w:rPr>
          <w:sz w:val="28"/>
          <w:szCs w:val="28"/>
          <w:lang w:val="uk-UA"/>
        </w:rPr>
        <w:t>).</w:t>
      </w:r>
    </w:p>
    <w:p w:rsidR="00E809BA" w:rsidRPr="00E809BA" w:rsidRDefault="00E809BA" w:rsidP="009771F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BA">
        <w:rPr>
          <w:rFonts w:ascii="Times New Roman" w:hAnsi="Times New Roman" w:cs="Times New Roman"/>
          <w:sz w:val="28"/>
          <w:szCs w:val="28"/>
          <w:lang w:val="uk-UA"/>
        </w:rPr>
        <w:t>Розкрити суть поняття «п</w:t>
      </w:r>
      <w:proofErr w:type="spellStart"/>
      <w:r w:rsidRPr="00E809BA">
        <w:rPr>
          <w:rFonts w:ascii="Times New Roman" w:hAnsi="Times New Roman" w:cs="Times New Roman"/>
          <w:sz w:val="28"/>
          <w:szCs w:val="28"/>
        </w:rPr>
        <w:t>риродокористування</w:t>
      </w:r>
      <w:proofErr w:type="spellEnd"/>
      <w:r w:rsidRPr="00E809BA">
        <w:rPr>
          <w:rFonts w:ascii="Times New Roman" w:hAnsi="Times New Roman" w:cs="Times New Roman"/>
          <w:sz w:val="28"/>
          <w:szCs w:val="28"/>
          <w:lang w:val="uk-UA"/>
        </w:rPr>
        <w:t>» (</w:t>
      </w:r>
      <w:r w:rsidRPr="00E809BA">
        <w:rPr>
          <w:rFonts w:ascii="Times New Roman" w:hAnsi="Times New Roman" w:cs="Times New Roman"/>
          <w:sz w:val="28"/>
          <w:szCs w:val="28"/>
        </w:rPr>
        <w:t xml:space="preserve">як основа </w:t>
      </w:r>
      <w:proofErr w:type="spellStart"/>
      <w:r w:rsidRPr="00E809BA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E809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9BA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E809B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809BA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Pr="00E809B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809BA">
        <w:rPr>
          <w:rFonts w:ascii="Times New Roman" w:hAnsi="Times New Roman" w:cs="Times New Roman"/>
          <w:sz w:val="28"/>
          <w:szCs w:val="28"/>
        </w:rPr>
        <w:t>.</w:t>
      </w:r>
    </w:p>
    <w:p w:rsidR="00E809BA" w:rsidRPr="00E809BA" w:rsidRDefault="00E809BA" w:rsidP="009771F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9BA">
        <w:rPr>
          <w:rFonts w:ascii="Times New Roman" w:hAnsi="Times New Roman" w:cs="Times New Roman"/>
          <w:bCs/>
          <w:sz w:val="28"/>
          <w:szCs w:val="28"/>
          <w:lang w:val="uk-UA"/>
        </w:rPr>
        <w:t>Проаналізувати основні документи Ріо-92: «Конвенція про біорізноманіття».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Зміна специфіки взаємодії людства і природи в історичному контексті.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Поняття природокористування. Раціональне природокористування.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Основні риси сучасних глобалізаційних процесів.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Міжнародні організації в сучасних міжнародних відносинах.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Суть соціально-екологічної кризи: глобальний, регіональний, локальний, індивідуальний контекст.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Діяльність “Римського клубу” як основа розробки в подальшому Концепції стійкого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Роботи академіка Мойсеєва в процесі становлення Концепції сталого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>Передумови виникнення Концепції стійкого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Діяльність комісії Гру </w:t>
      </w:r>
      <w:proofErr w:type="spellStart"/>
      <w:r w:rsidRPr="00E809BA">
        <w:rPr>
          <w:sz w:val="28"/>
          <w:szCs w:val="28"/>
          <w:lang w:val="uk-UA"/>
        </w:rPr>
        <w:t>Харлем</w:t>
      </w:r>
      <w:proofErr w:type="spellEnd"/>
      <w:r w:rsidRPr="00E809BA">
        <w:rPr>
          <w:sz w:val="28"/>
          <w:szCs w:val="28"/>
          <w:lang w:val="uk-UA"/>
        </w:rPr>
        <w:t xml:space="preserve"> </w:t>
      </w:r>
      <w:proofErr w:type="spellStart"/>
      <w:r w:rsidRPr="00E809BA">
        <w:rPr>
          <w:sz w:val="28"/>
          <w:szCs w:val="28"/>
          <w:lang w:val="uk-UA"/>
        </w:rPr>
        <w:t>Брундтланд</w:t>
      </w:r>
      <w:proofErr w:type="spellEnd"/>
      <w:r w:rsidRPr="00E809BA">
        <w:rPr>
          <w:sz w:val="28"/>
          <w:szCs w:val="28"/>
          <w:lang w:val="uk-UA"/>
        </w:rPr>
        <w:t xml:space="preserve"> з питань взаємодії суспільства та природи.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Основні програмні документи Ріо-92.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lastRenderedPageBreak/>
        <w:t xml:space="preserve"> «Порядок денний» на 21 століття: глобальний рівень, державний рівень, регіональний рівень, локальний рівень.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Всесвітній саміт планети Земля у </w:t>
      </w:r>
      <w:proofErr w:type="spellStart"/>
      <w:r w:rsidRPr="00E809BA">
        <w:rPr>
          <w:sz w:val="28"/>
          <w:szCs w:val="28"/>
          <w:lang w:val="uk-UA"/>
        </w:rPr>
        <w:t>Йоханесбургу</w:t>
      </w:r>
      <w:proofErr w:type="spellEnd"/>
      <w:r w:rsidRPr="00E809BA">
        <w:rPr>
          <w:sz w:val="28"/>
          <w:szCs w:val="28"/>
          <w:lang w:val="uk-UA"/>
        </w:rPr>
        <w:t>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Порівняльна характеристику процесу діяльності людського суспільства на шляху до стійкого розвитку за період між двома конференціями.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Сутність переходу суспільства на модель стійкого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Узагальнена характеристика моделі стійкого розвитку території.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Система індикаторів стійкого розвитку ООН. Практика тестування країн світу.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Індикатори стійкого розвитку країн ЄС.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Особливості запровадження регіональних стандартів якості життя та умов життєдіяльності територіальних громад.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Економічні показники, критерії, індекси та індикатори стійкого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Соціальні показники, критерії, індекси та індикатори стійкого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Екологічні показники, критерії, індекси та індикатори стійкого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Диференціація підходів і принципів трактування основних критеріїв стійкого розвитку різних за розвитком країн світу.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Стійкий розвиток в США: підхід вирішення </w:t>
      </w:r>
      <w:r w:rsidR="00451B98">
        <w:rPr>
          <w:sz w:val="28"/>
          <w:szCs w:val="28"/>
          <w:lang w:val="uk-UA"/>
        </w:rPr>
        <w:t>глобальних проблем</w:t>
      </w:r>
      <w:r w:rsidRPr="00E809BA">
        <w:rPr>
          <w:sz w:val="28"/>
          <w:szCs w:val="28"/>
          <w:lang w:val="uk-UA"/>
        </w:rPr>
        <w:t>.</w:t>
      </w:r>
    </w:p>
    <w:p w:rsidR="00E809BA" w:rsidRPr="001C665D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Специфіка переходу на модель стійкого розвитку “малих” і “великих” країн ЄС.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Критерії типології країн світу за рівнем можливостей і потрібності переходу на модель стійкого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Порівняльна характеристика Австралії та Японії за специфікою передумов переходу на модель стійкого розвитку.</w:t>
      </w:r>
    </w:p>
    <w:p w:rsidR="00E809BA" w:rsidRPr="00E809BA" w:rsidRDefault="00E809BA" w:rsidP="009771F6">
      <w:pPr>
        <w:numPr>
          <w:ilvl w:val="0"/>
          <w:numId w:val="1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809BA">
        <w:rPr>
          <w:sz w:val="28"/>
          <w:szCs w:val="28"/>
          <w:lang w:val="uk-UA"/>
        </w:rPr>
        <w:t xml:space="preserve"> Порівняльна характеристика Індії та Китаю. за специфікою передумов переходу на модель стійкого розвитку.</w:t>
      </w:r>
    </w:p>
    <w:p w:rsidR="00E809BA" w:rsidRPr="00796A70" w:rsidRDefault="00E809BA" w:rsidP="001C665D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C312D" w:rsidRPr="00E809BA" w:rsidRDefault="00DC312D"/>
    <w:sectPr w:rsidR="00DC312D" w:rsidRPr="00E809BA" w:rsidSect="00E809BA">
      <w:pgSz w:w="11906" w:h="16838"/>
      <w:pgMar w:top="1134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5945"/>
    <w:multiLevelType w:val="hybridMultilevel"/>
    <w:tmpl w:val="7F2ACD5A"/>
    <w:lvl w:ilvl="0" w:tplc="7C4AA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145D4"/>
    <w:multiLevelType w:val="hybridMultilevel"/>
    <w:tmpl w:val="A6663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BB0058"/>
    <w:multiLevelType w:val="hybridMultilevel"/>
    <w:tmpl w:val="B768A64C"/>
    <w:lvl w:ilvl="0" w:tplc="57BC37D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3721F9"/>
    <w:multiLevelType w:val="hybridMultilevel"/>
    <w:tmpl w:val="17A21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BA7"/>
    <w:rsid w:val="001C665D"/>
    <w:rsid w:val="002F39BA"/>
    <w:rsid w:val="003A198B"/>
    <w:rsid w:val="003A7432"/>
    <w:rsid w:val="00451B98"/>
    <w:rsid w:val="009771F6"/>
    <w:rsid w:val="00C205F1"/>
    <w:rsid w:val="00C34BA7"/>
    <w:rsid w:val="00DC312D"/>
    <w:rsid w:val="00E8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809B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E809B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809B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E809B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12</cp:revision>
  <dcterms:created xsi:type="dcterms:W3CDTF">2020-03-26T08:24:00Z</dcterms:created>
  <dcterms:modified xsi:type="dcterms:W3CDTF">2026-03-10T13:45:00Z</dcterms:modified>
</cp:coreProperties>
</file>